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60" w:type="dxa"/>
        <w:tblInd w:w="6487" w:type="dxa"/>
        <w:tblLook w:val="00A0"/>
      </w:tblPr>
      <w:tblGrid>
        <w:gridCol w:w="3260"/>
      </w:tblGrid>
      <w:tr w:rsidR="00FC6802" w:rsidRPr="002C6F5F" w:rsidTr="009A1C96">
        <w:tc>
          <w:tcPr>
            <w:tcW w:w="3260" w:type="dxa"/>
          </w:tcPr>
          <w:p w:rsidR="00FC6802" w:rsidRPr="002C6F5F" w:rsidRDefault="00FC6802" w:rsidP="003A78E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C6F5F">
              <w:rPr>
                <w:b/>
                <w:sz w:val="28"/>
                <w:szCs w:val="28"/>
              </w:rPr>
              <w:t>ЗАТВЕРДЖЕНО</w:t>
            </w:r>
          </w:p>
        </w:tc>
      </w:tr>
      <w:tr w:rsidR="00FC6802" w:rsidRPr="002C6F5F" w:rsidTr="009A1C96">
        <w:tc>
          <w:tcPr>
            <w:tcW w:w="3260" w:type="dxa"/>
          </w:tcPr>
          <w:p w:rsidR="00FC6802" w:rsidRPr="002C6F5F" w:rsidRDefault="00FC6802" w:rsidP="003A78E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C6F5F">
              <w:rPr>
                <w:sz w:val="28"/>
                <w:szCs w:val="28"/>
              </w:rPr>
              <w:t>Наказ Херсонського</w:t>
            </w:r>
          </w:p>
        </w:tc>
      </w:tr>
      <w:tr w:rsidR="00FC6802" w:rsidRPr="002C6F5F" w:rsidTr="009A1C96">
        <w:tc>
          <w:tcPr>
            <w:tcW w:w="3260" w:type="dxa"/>
          </w:tcPr>
          <w:p w:rsidR="00FC6802" w:rsidRPr="002C6F5F" w:rsidRDefault="00FC6802" w:rsidP="003A78E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C6F5F">
              <w:rPr>
                <w:sz w:val="28"/>
                <w:szCs w:val="28"/>
              </w:rPr>
              <w:t>державного університету</w:t>
            </w:r>
          </w:p>
        </w:tc>
      </w:tr>
      <w:tr w:rsidR="00FC6802" w:rsidRPr="002C6F5F" w:rsidTr="009A1C96">
        <w:tc>
          <w:tcPr>
            <w:tcW w:w="3260" w:type="dxa"/>
          </w:tcPr>
          <w:p w:rsidR="00FC6802" w:rsidRPr="002C6F5F" w:rsidRDefault="00FC6802" w:rsidP="003A78ED">
            <w:pPr>
              <w:shd w:val="clear" w:color="auto" w:fill="FFFFFF"/>
              <w:tabs>
                <w:tab w:val="left" w:leader="underscore" w:pos="4871"/>
                <w:tab w:val="left" w:leader="underscore" w:pos="6080"/>
                <w:tab w:val="left" w:leader="underscore" w:pos="72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2C6F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2C6F5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2C6F5F">
              <w:rPr>
                <w:sz w:val="28"/>
                <w:szCs w:val="28"/>
              </w:rPr>
              <w:t xml:space="preserve"> № _</w:t>
            </w:r>
            <w:r>
              <w:rPr>
                <w:sz w:val="28"/>
                <w:szCs w:val="28"/>
              </w:rPr>
              <w:t>619-Д</w:t>
            </w:r>
            <w:r w:rsidRPr="002C6F5F">
              <w:rPr>
                <w:sz w:val="28"/>
                <w:szCs w:val="28"/>
              </w:rPr>
              <w:t>__</w:t>
            </w:r>
          </w:p>
        </w:tc>
      </w:tr>
    </w:tbl>
    <w:p w:rsidR="00FC6802" w:rsidRPr="002C6F5F" w:rsidRDefault="00FC6802" w:rsidP="003A78ED">
      <w:pPr>
        <w:jc w:val="both"/>
        <w:rPr>
          <w:sz w:val="28"/>
          <w:szCs w:val="28"/>
        </w:rPr>
      </w:pPr>
    </w:p>
    <w:p w:rsidR="00FC6802" w:rsidRPr="002C6F5F" w:rsidRDefault="00FC6802" w:rsidP="003A78ED">
      <w:pPr>
        <w:jc w:val="both"/>
        <w:rPr>
          <w:sz w:val="28"/>
          <w:szCs w:val="28"/>
        </w:rPr>
      </w:pPr>
    </w:p>
    <w:p w:rsidR="00FC6802" w:rsidRPr="002C6F5F" w:rsidRDefault="00FC6802" w:rsidP="003A78ED">
      <w:pPr>
        <w:jc w:val="both"/>
        <w:rPr>
          <w:sz w:val="28"/>
          <w:szCs w:val="28"/>
        </w:rPr>
      </w:pPr>
    </w:p>
    <w:p w:rsidR="00FC6802" w:rsidRPr="002C6F5F" w:rsidRDefault="00FC6802" w:rsidP="003A78ED">
      <w:pPr>
        <w:jc w:val="both"/>
        <w:rPr>
          <w:sz w:val="28"/>
          <w:szCs w:val="28"/>
        </w:rPr>
      </w:pPr>
    </w:p>
    <w:p w:rsidR="00FC6802" w:rsidRPr="002C6F5F" w:rsidRDefault="00FC6802" w:rsidP="003A78ED">
      <w:pPr>
        <w:jc w:val="both"/>
        <w:rPr>
          <w:sz w:val="28"/>
          <w:szCs w:val="28"/>
        </w:rPr>
      </w:pPr>
    </w:p>
    <w:p w:rsidR="00FC6802" w:rsidRPr="002C6F5F" w:rsidRDefault="00FC6802" w:rsidP="003A78ED">
      <w:pPr>
        <w:ind w:firstLine="567"/>
        <w:jc w:val="center"/>
        <w:rPr>
          <w:b/>
          <w:sz w:val="28"/>
          <w:szCs w:val="28"/>
        </w:rPr>
      </w:pPr>
      <w:r w:rsidRPr="002C6F5F">
        <w:rPr>
          <w:b/>
          <w:sz w:val="28"/>
          <w:szCs w:val="28"/>
        </w:rPr>
        <w:t>ПОРЯДОК</w:t>
      </w:r>
    </w:p>
    <w:p w:rsidR="00FC6802" w:rsidRPr="002C6F5F" w:rsidRDefault="00FC6802" w:rsidP="003A78ED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2C6F5F">
        <w:rPr>
          <w:b/>
          <w:color w:val="auto"/>
          <w:sz w:val="28"/>
          <w:szCs w:val="28"/>
          <w:lang w:val="uk-UA"/>
        </w:rPr>
        <w:t xml:space="preserve">опитування </w:t>
      </w:r>
      <w:r w:rsidRPr="002C6F5F">
        <w:rPr>
          <w:color w:val="auto"/>
          <w:lang w:val="uk-UA"/>
        </w:rPr>
        <w:t xml:space="preserve"> </w:t>
      </w:r>
      <w:r w:rsidRPr="002C6F5F">
        <w:rPr>
          <w:b/>
          <w:bCs/>
          <w:color w:val="auto"/>
          <w:sz w:val="28"/>
          <w:szCs w:val="28"/>
          <w:lang w:val="uk-UA"/>
        </w:rPr>
        <w:t xml:space="preserve">учасників освітнього процесу та стейкхолдерів </w:t>
      </w:r>
      <w:r w:rsidRPr="002C6F5F">
        <w:rPr>
          <w:b/>
          <w:color w:val="auto"/>
          <w:sz w:val="28"/>
          <w:szCs w:val="28"/>
          <w:lang w:val="uk-UA"/>
        </w:rPr>
        <w:t>щодо якості освіти та освітнього процесу в Херсонському державному університеті</w:t>
      </w:r>
    </w:p>
    <w:p w:rsidR="00FC6802" w:rsidRPr="002C6F5F" w:rsidRDefault="00FC6802" w:rsidP="003A78ED">
      <w:pPr>
        <w:rPr>
          <w:sz w:val="28"/>
          <w:szCs w:val="28"/>
        </w:rPr>
      </w:pPr>
    </w:p>
    <w:p w:rsidR="00FC6802" w:rsidRPr="002C6F5F" w:rsidRDefault="00FC6802" w:rsidP="003A78ED">
      <w:pPr>
        <w:pStyle w:val="BodyText"/>
        <w:tabs>
          <w:tab w:val="left" w:pos="1418"/>
        </w:tabs>
        <w:ind w:firstLine="709"/>
        <w:jc w:val="center"/>
        <w:rPr>
          <w:b/>
          <w:lang w:val="uk-UA"/>
        </w:rPr>
      </w:pPr>
      <w:r w:rsidRPr="002C6F5F">
        <w:rPr>
          <w:b/>
          <w:lang w:val="uk-UA"/>
        </w:rPr>
        <w:t>1.ЗАГАЛЬНІ ПОЛОЖЕННЯ</w:t>
      </w:r>
    </w:p>
    <w:p w:rsidR="00FC6802" w:rsidRPr="002C6F5F" w:rsidRDefault="00FC6802" w:rsidP="003A78ED">
      <w:pPr>
        <w:pStyle w:val="BodyText"/>
        <w:tabs>
          <w:tab w:val="left" w:pos="993"/>
          <w:tab w:val="left" w:pos="1276"/>
          <w:tab w:val="left" w:pos="1418"/>
        </w:tabs>
        <w:ind w:firstLine="709"/>
        <w:rPr>
          <w:lang w:val="uk-UA"/>
        </w:rPr>
      </w:pPr>
    </w:p>
    <w:p w:rsidR="00FC6802" w:rsidRPr="002C6F5F" w:rsidRDefault="00FC6802" w:rsidP="003A78ED">
      <w:pPr>
        <w:pStyle w:val="ListParagraph"/>
        <w:widowControl w:val="0"/>
        <w:numPr>
          <w:ilvl w:val="1"/>
          <w:numId w:val="1"/>
        </w:numPr>
        <w:tabs>
          <w:tab w:val="left" w:pos="993"/>
          <w:tab w:val="left" w:pos="1276"/>
          <w:tab w:val="left" w:pos="1418"/>
          <w:tab w:val="left" w:pos="247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2C6F5F">
        <w:rPr>
          <w:sz w:val="28"/>
          <w:szCs w:val="28"/>
          <w:lang w:val="uk-UA"/>
        </w:rPr>
        <w:t xml:space="preserve">Порядок опитування </w:t>
      </w:r>
      <w:r w:rsidRPr="002C6F5F">
        <w:rPr>
          <w:rFonts w:ascii="Cambria" w:hAnsi="Cambria"/>
          <w:bCs/>
          <w:spacing w:val="5"/>
          <w:kern w:val="28"/>
          <w:sz w:val="28"/>
          <w:szCs w:val="28"/>
          <w:lang w:val="uk-UA"/>
        </w:rPr>
        <w:t>учасників освітнього процесу та стейкхолдерів</w:t>
      </w:r>
      <w:r w:rsidRPr="002C6F5F">
        <w:rPr>
          <w:rFonts w:ascii="Cambria" w:hAnsi="Cambria"/>
          <w:b/>
          <w:bCs/>
          <w:spacing w:val="5"/>
          <w:kern w:val="28"/>
          <w:sz w:val="28"/>
          <w:szCs w:val="28"/>
          <w:lang w:val="uk-UA"/>
        </w:rPr>
        <w:t xml:space="preserve"> </w:t>
      </w:r>
      <w:r w:rsidRPr="002C6F5F">
        <w:rPr>
          <w:sz w:val="28"/>
          <w:szCs w:val="28"/>
          <w:lang w:val="uk-UA"/>
        </w:rPr>
        <w:t>щодо якості освіти та освітнього процесу (далі – Порядок) розроблено відповідно до</w:t>
      </w:r>
      <w:bookmarkStart w:id="0" w:name="_GoBack"/>
      <w:bookmarkEnd w:id="0"/>
      <w:r>
        <w:rPr>
          <w:sz w:val="28"/>
          <w:szCs w:val="28"/>
          <w:lang w:val="uk-UA"/>
        </w:rPr>
        <w:t>:</w:t>
      </w:r>
    </w:p>
    <w:p w:rsidR="00FC6802" w:rsidRPr="002C6F5F" w:rsidRDefault="00FC6802" w:rsidP="003A78ED">
      <w:pPr>
        <w:ind w:left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1.1.1. Закону України «Про вищу освіту» від 01.07.2014 № 1556-VII.</w:t>
      </w:r>
    </w:p>
    <w:p w:rsidR="00FC6802" w:rsidRPr="002C6F5F" w:rsidRDefault="00FC6802" w:rsidP="003A78ED">
      <w:pPr>
        <w:ind w:left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1.1.2. Закону України «Про освіту» від 05.09.2017 № 2145-VІІІ.</w:t>
      </w:r>
    </w:p>
    <w:p w:rsidR="00FC6802" w:rsidRPr="002C6F5F" w:rsidRDefault="00FC6802" w:rsidP="003A78ED">
      <w:pPr>
        <w:ind w:left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1.1.3. Положення про акредитацію освітніх програм, за яким здійснюється підготовка здобувачів вищої освіти (наказ Міністерства освіти і науки України від 11 липня 2019 № 977).</w:t>
      </w:r>
    </w:p>
    <w:p w:rsidR="00FC6802" w:rsidRPr="002C6F5F" w:rsidRDefault="00FC6802" w:rsidP="003A78ED">
      <w:pPr>
        <w:tabs>
          <w:tab w:val="left" w:pos="1418"/>
        </w:tabs>
        <w:ind w:left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 xml:space="preserve">1.1.4. Стратегічного плану розвитку Херсонського державного університету на </w:t>
      </w:r>
      <w:smartTag w:uri="urn:schemas-microsoft-com:office:smarttags" w:element="PersonName">
        <w:r w:rsidRPr="002C6F5F">
          <w:rPr>
            <w:sz w:val="28"/>
            <w:szCs w:val="28"/>
          </w:rPr>
          <w:t>2018</w:t>
        </w:r>
      </w:smartTag>
      <w:r w:rsidRPr="002C6F5F">
        <w:rPr>
          <w:sz w:val="28"/>
          <w:szCs w:val="28"/>
        </w:rPr>
        <w:t>-2023 рр.</w:t>
      </w:r>
    </w:p>
    <w:p w:rsidR="00FC6802" w:rsidRPr="002C6F5F" w:rsidRDefault="00FC6802" w:rsidP="003A78ED">
      <w:pPr>
        <w:pStyle w:val="ListParagraph"/>
        <w:widowControl w:val="0"/>
        <w:numPr>
          <w:ilvl w:val="1"/>
          <w:numId w:val="1"/>
        </w:numPr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2C6F5F">
        <w:rPr>
          <w:sz w:val="28"/>
          <w:szCs w:val="28"/>
          <w:lang w:val="uk-UA"/>
        </w:rPr>
        <w:t xml:space="preserve">Порядок регламентує організацію, процедуру проведення, аналізу, представлення та використання результатів опитування </w:t>
      </w:r>
      <w:r w:rsidRPr="002C6F5F">
        <w:rPr>
          <w:rFonts w:ascii="Cambria" w:hAnsi="Cambria"/>
          <w:bCs/>
          <w:spacing w:val="5"/>
          <w:kern w:val="28"/>
          <w:sz w:val="28"/>
          <w:szCs w:val="28"/>
          <w:lang w:val="uk-UA"/>
        </w:rPr>
        <w:t>учасників освітнього процесу та стейкхолдерів</w:t>
      </w:r>
      <w:r w:rsidRPr="002C6F5F">
        <w:rPr>
          <w:sz w:val="28"/>
          <w:szCs w:val="28"/>
          <w:lang w:val="uk-UA"/>
        </w:rPr>
        <w:t xml:space="preserve"> щодо якості освіти та освітнього процесу у Херсонському державному університеті (далі –</w:t>
      </w:r>
      <w:r w:rsidRPr="002C6F5F">
        <w:rPr>
          <w:spacing w:val="2"/>
          <w:sz w:val="28"/>
          <w:szCs w:val="28"/>
          <w:lang w:val="uk-UA"/>
        </w:rPr>
        <w:t xml:space="preserve"> </w:t>
      </w:r>
      <w:r w:rsidRPr="002C6F5F">
        <w:rPr>
          <w:sz w:val="28"/>
          <w:szCs w:val="28"/>
          <w:lang w:val="uk-UA"/>
        </w:rPr>
        <w:t>Університет).</w:t>
      </w:r>
    </w:p>
    <w:p w:rsidR="00FC6802" w:rsidRPr="002C6F5F" w:rsidRDefault="00FC6802" w:rsidP="003A78ED">
      <w:pPr>
        <w:pStyle w:val="ListParagraph"/>
        <w:widowControl w:val="0"/>
        <w:numPr>
          <w:ilvl w:val="1"/>
          <w:numId w:val="1"/>
        </w:numPr>
        <w:tabs>
          <w:tab w:val="left" w:pos="993"/>
          <w:tab w:val="left" w:pos="1276"/>
          <w:tab w:val="left" w:pos="1418"/>
          <w:tab w:val="left" w:pos="269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2C6F5F">
        <w:rPr>
          <w:sz w:val="28"/>
          <w:szCs w:val="28"/>
          <w:lang w:val="uk-UA"/>
        </w:rPr>
        <w:t xml:space="preserve">Метою опитування є визначення думки репрезентативних груп </w:t>
      </w:r>
      <w:r w:rsidRPr="002C6F5F">
        <w:rPr>
          <w:rFonts w:ascii="Cambria" w:hAnsi="Cambria"/>
          <w:bCs/>
          <w:spacing w:val="5"/>
          <w:kern w:val="28"/>
          <w:sz w:val="28"/>
          <w:szCs w:val="28"/>
          <w:lang w:val="uk-UA"/>
        </w:rPr>
        <w:t>учасників освітнього процесу та стейкхолдерів</w:t>
      </w:r>
      <w:r w:rsidRPr="002C6F5F">
        <w:rPr>
          <w:sz w:val="28"/>
          <w:szCs w:val="28"/>
          <w:lang w:val="uk-UA"/>
        </w:rPr>
        <w:t xml:space="preserve"> щодо якості освіти та освітнього процесу в Університеті, встановлення зворотного зв’язку між учасниками освітнього процесу та стейхолдерами з метою його безперервного удосконалення.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1.4. Основні завдання опитування: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 xml:space="preserve">1.4.1. Проведення незалежного, систематичного опитування </w:t>
      </w:r>
      <w:r w:rsidRPr="002C6F5F">
        <w:rPr>
          <w:rFonts w:ascii="Cambria" w:hAnsi="Cambria"/>
          <w:bCs/>
          <w:spacing w:val="5"/>
          <w:kern w:val="28"/>
          <w:sz w:val="28"/>
          <w:szCs w:val="28"/>
        </w:rPr>
        <w:t>учасників освітнього процесу та стейкхолдерів</w:t>
      </w:r>
      <w:r w:rsidRPr="002C6F5F">
        <w:rPr>
          <w:sz w:val="28"/>
          <w:szCs w:val="28"/>
        </w:rPr>
        <w:t xml:space="preserve"> щодо якості освіти та освітнього процесу в Університеті.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 xml:space="preserve">1.4.2. На основі результатів опитування </w:t>
      </w:r>
      <w:r w:rsidRPr="002C6F5F">
        <w:rPr>
          <w:rFonts w:ascii="Cambria" w:hAnsi="Cambria"/>
          <w:bCs/>
          <w:spacing w:val="5"/>
          <w:kern w:val="28"/>
          <w:sz w:val="28"/>
          <w:szCs w:val="28"/>
        </w:rPr>
        <w:t>учасників освітнього процесу та стейкхолдерів</w:t>
      </w:r>
      <w:r w:rsidRPr="002C6F5F">
        <w:rPr>
          <w:sz w:val="28"/>
          <w:szCs w:val="28"/>
        </w:rPr>
        <w:t xml:space="preserve"> формування пропозицій щодо покращення освітнього процесу та освітніх програм.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1.4.3.  Підготовка аналітичних звітів за результатами опитування.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 xml:space="preserve">1.4.4. Складання рейтингів освітніх компонентів, </w:t>
      </w:r>
      <w:r>
        <w:rPr>
          <w:sz w:val="28"/>
          <w:szCs w:val="28"/>
        </w:rPr>
        <w:t>науково-педагогічного</w:t>
      </w:r>
      <w:r w:rsidRPr="002C6F5F">
        <w:rPr>
          <w:sz w:val="28"/>
          <w:szCs w:val="28"/>
        </w:rPr>
        <w:t xml:space="preserve"> складу тощо.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 xml:space="preserve">1.4.5. Виявлення сильних і слабких сторін освітнього процесу в Університеті. 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 xml:space="preserve">1.5. Принципи процесу опитування </w:t>
      </w:r>
      <w:r w:rsidRPr="002C6F5F">
        <w:rPr>
          <w:rFonts w:ascii="Cambria" w:hAnsi="Cambria"/>
          <w:bCs/>
          <w:spacing w:val="5"/>
          <w:kern w:val="28"/>
          <w:sz w:val="28"/>
          <w:szCs w:val="28"/>
        </w:rPr>
        <w:t>учасників освітнього процесу та стейкхолдерів</w:t>
      </w:r>
      <w:r w:rsidRPr="002C6F5F">
        <w:rPr>
          <w:sz w:val="28"/>
          <w:szCs w:val="28"/>
        </w:rPr>
        <w:t>: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об’єктивність;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точність (мінімальна похибка);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повнота;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достатність;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оперативність;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 xml:space="preserve">- доступність. 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noProof/>
          <w:sz w:val="28"/>
          <w:szCs w:val="28"/>
        </w:rPr>
      </w:pPr>
      <w:r w:rsidRPr="002C6F5F">
        <w:rPr>
          <w:noProof/>
          <w:sz w:val="28"/>
          <w:szCs w:val="28"/>
        </w:rPr>
        <w:t xml:space="preserve">1.6. Напрями опитування </w:t>
      </w:r>
      <w:r w:rsidRPr="002C6F5F">
        <w:rPr>
          <w:rFonts w:ascii="Cambria" w:hAnsi="Cambria"/>
          <w:bCs/>
          <w:spacing w:val="5"/>
          <w:kern w:val="28"/>
          <w:sz w:val="28"/>
          <w:szCs w:val="28"/>
        </w:rPr>
        <w:t>учасників освітнього процесу та стейкхолдерів</w:t>
      </w:r>
      <w:r w:rsidRPr="002C6F5F">
        <w:rPr>
          <w:noProof/>
          <w:sz w:val="28"/>
          <w:szCs w:val="28"/>
        </w:rPr>
        <w:t>: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noProof/>
          <w:sz w:val="28"/>
          <w:szCs w:val="28"/>
        </w:rPr>
      </w:pPr>
      <w:r w:rsidRPr="002C6F5F">
        <w:rPr>
          <w:noProof/>
          <w:sz w:val="28"/>
          <w:szCs w:val="28"/>
        </w:rPr>
        <w:t>- якість освіти в Університеті в цілому;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noProof/>
          <w:sz w:val="28"/>
          <w:szCs w:val="28"/>
        </w:rPr>
      </w:pPr>
      <w:r w:rsidRPr="002C6F5F">
        <w:rPr>
          <w:noProof/>
          <w:sz w:val="28"/>
          <w:szCs w:val="28"/>
        </w:rPr>
        <w:t>- якість навчальних і робочих планів;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noProof/>
          <w:sz w:val="28"/>
          <w:szCs w:val="28"/>
        </w:rPr>
        <w:t xml:space="preserve">- </w:t>
      </w:r>
      <w:r w:rsidRPr="002C6F5F">
        <w:rPr>
          <w:sz w:val="28"/>
          <w:szCs w:val="28"/>
        </w:rPr>
        <w:t>якість освітніх програм;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якість освітніх компонентів;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якість викладання конкретних дисциплін;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рівень задоволеності організацією освітнього процесу, методичним і матеріально-технічним забезпеченням в Університеті;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  рівень задоволеності отриманих освітніх послуг;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дотримання принципів студентоцентрованого навчання;</w:t>
      </w:r>
    </w:p>
    <w:p w:rsidR="00FC6802" w:rsidRPr="002C6F5F" w:rsidRDefault="00FC6802" w:rsidP="002D4953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дотримання принципів академічної доброчесності;</w:t>
      </w:r>
    </w:p>
    <w:p w:rsidR="00FC6802" w:rsidRPr="002C6F5F" w:rsidRDefault="00FC6802" w:rsidP="002D4953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 конкурентні переваги Університету;</w:t>
      </w:r>
    </w:p>
    <w:p w:rsidR="00FC6802" w:rsidRPr="002C6F5F" w:rsidRDefault="00FC6802" w:rsidP="002D4953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 відповідність змісту освітніх програм потребам та вимогам ринку праці;</w:t>
      </w:r>
    </w:p>
    <w:p w:rsidR="00FC6802" w:rsidRPr="002C6F5F" w:rsidRDefault="00FC6802" w:rsidP="002D49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C6F5F">
        <w:rPr>
          <w:color w:val="auto"/>
          <w:sz w:val="28"/>
          <w:szCs w:val="28"/>
          <w:lang w:val="uk-UA"/>
        </w:rPr>
        <w:t xml:space="preserve">-  об’єктивність та прозорість системи оцінювання; </w:t>
      </w:r>
    </w:p>
    <w:p w:rsidR="00FC6802" w:rsidRPr="002C6F5F" w:rsidRDefault="00FC6802" w:rsidP="002D4953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 інших завдань.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1.7. До груп опитування відносяться:</w:t>
      </w:r>
    </w:p>
    <w:p w:rsidR="00FC6802" w:rsidRPr="002C6F5F" w:rsidRDefault="00FC6802" w:rsidP="003A78ED">
      <w:pPr>
        <w:ind w:firstLine="567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здобувачі освіти (процедура опитування здобувачів регламентується Порядком опитування здобувачів щодо якості освіти та освітнього процесу у Херсонському державному університеті, затвердженого наказом від 27.12.2019 р. № 1129-Д);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науково-педагогічні працівники;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 роботодавці;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випускники різних років;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 абітурієнти;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батьки абітурієнтів і здобувачів освіти;</w:t>
      </w:r>
    </w:p>
    <w:p w:rsidR="00FC6802" w:rsidRPr="002C6F5F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 органи місцевого самоврядування;</w:t>
      </w:r>
    </w:p>
    <w:p w:rsidR="00FC6802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 інші зацікавлені особи.</w:t>
      </w:r>
    </w:p>
    <w:p w:rsidR="00FC6802" w:rsidRPr="00DB23E4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18"/>
          <w:szCs w:val="18"/>
        </w:rPr>
      </w:pPr>
    </w:p>
    <w:p w:rsidR="00FC6802" w:rsidRPr="002D4953" w:rsidRDefault="00FC6802" w:rsidP="003A78ED">
      <w:pPr>
        <w:widowControl w:val="0"/>
        <w:tabs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center"/>
        <w:rPr>
          <w:b/>
          <w:caps/>
          <w:sz w:val="28"/>
          <w:szCs w:val="28"/>
        </w:rPr>
      </w:pPr>
      <w:r w:rsidRPr="002D4953">
        <w:rPr>
          <w:b/>
          <w:caps/>
          <w:sz w:val="28"/>
          <w:szCs w:val="28"/>
        </w:rPr>
        <w:t xml:space="preserve">2. Організація та процедура опитування </w:t>
      </w:r>
      <w:r w:rsidRPr="002D4953">
        <w:rPr>
          <w:rFonts w:ascii="Cambria" w:hAnsi="Cambria"/>
          <w:b/>
          <w:bCs/>
          <w:caps/>
          <w:spacing w:val="5"/>
          <w:kern w:val="28"/>
          <w:sz w:val="28"/>
          <w:szCs w:val="28"/>
        </w:rPr>
        <w:t>учасників освітнього процесу та стейкхолдерів</w:t>
      </w:r>
    </w:p>
    <w:p w:rsidR="00FC6802" w:rsidRPr="002C6F5F" w:rsidRDefault="00FC6802" w:rsidP="003A78ED">
      <w:pPr>
        <w:widowControl w:val="0"/>
        <w:tabs>
          <w:tab w:val="left" w:pos="567"/>
          <w:tab w:val="left" w:pos="851"/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2.1. Відповідальність за організацію та проведення опитування учасників освітнього процесу та стейкхолдерів покладається на відділ або структурний підрозділ, діяльність якого комунікативно пов’язана з відповідними групами опитуваних.</w:t>
      </w:r>
      <w:r w:rsidRPr="002C6F5F">
        <w:rPr>
          <w:spacing w:val="5"/>
          <w:kern w:val="28"/>
          <w:sz w:val="28"/>
          <w:szCs w:val="28"/>
        </w:rPr>
        <w:t xml:space="preserve"> Технічний супровід процесу он-лайн опитування та систематизації результатів опитування щодо якості освіти та освітнього процесу здійснює відділ забезпечення академічно-інформаційно-комунікаційної інфраструктури.</w:t>
      </w:r>
    </w:p>
    <w:p w:rsidR="00FC6802" w:rsidRPr="002C6F5F" w:rsidRDefault="00FC6802" w:rsidP="003A78ED">
      <w:pPr>
        <w:widowControl w:val="0"/>
        <w:tabs>
          <w:tab w:val="left" w:pos="567"/>
          <w:tab w:val="left" w:pos="851"/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2.2. Відділ або структурний підрозділ:</w:t>
      </w:r>
    </w:p>
    <w:p w:rsidR="00FC6802" w:rsidRPr="002C6F5F" w:rsidRDefault="00FC6802" w:rsidP="003A78ED">
      <w:pPr>
        <w:pStyle w:val="ListParagraph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 w:rsidRPr="002C6F5F">
        <w:rPr>
          <w:sz w:val="28"/>
          <w:szCs w:val="28"/>
          <w:lang w:val="uk-UA"/>
        </w:rPr>
        <w:t>- на</w:t>
      </w:r>
      <w:r w:rsidRPr="002C6F5F">
        <w:rPr>
          <w:spacing w:val="5"/>
          <w:kern w:val="28"/>
          <w:sz w:val="28"/>
          <w:szCs w:val="28"/>
          <w:lang w:val="uk-UA"/>
        </w:rPr>
        <w:t xml:space="preserve"> початку навчального року готує графік опитування, який розглядає та затверджує ректор Університету (за розпорядженням ректора проводяться позапланові опитування для оперативного розв’язання завдань, які виникають у освітній діяльності);</w:t>
      </w:r>
    </w:p>
    <w:p w:rsidR="00FC6802" w:rsidRPr="002C6F5F" w:rsidRDefault="00FC6802" w:rsidP="003A78ED">
      <w:pPr>
        <w:widowControl w:val="0"/>
        <w:tabs>
          <w:tab w:val="left" w:pos="567"/>
          <w:tab w:val="left" w:pos="851"/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 xml:space="preserve">- розробляє перелік питань для опитування, застосування </w:t>
      </w:r>
      <w:r>
        <w:rPr>
          <w:sz w:val="28"/>
          <w:szCs w:val="28"/>
        </w:rPr>
        <w:t xml:space="preserve">яких можливе після проходження зовнішньої акредитаційної </w:t>
      </w:r>
      <w:r w:rsidRPr="002C6F5F">
        <w:rPr>
          <w:sz w:val="28"/>
          <w:szCs w:val="28"/>
        </w:rPr>
        <w:t>експертизи</w:t>
      </w:r>
      <w:r>
        <w:rPr>
          <w:sz w:val="28"/>
          <w:szCs w:val="28"/>
        </w:rPr>
        <w:t xml:space="preserve"> (Національне агентство забезпечення якості освіти)</w:t>
      </w:r>
      <w:r w:rsidRPr="002C6F5F">
        <w:rPr>
          <w:sz w:val="28"/>
          <w:szCs w:val="28"/>
        </w:rPr>
        <w:t>;</w:t>
      </w:r>
    </w:p>
    <w:p w:rsidR="00FC6802" w:rsidRPr="002C6F5F" w:rsidRDefault="00FC6802" w:rsidP="003A78ED">
      <w:pPr>
        <w:widowControl w:val="0"/>
        <w:tabs>
          <w:tab w:val="left" w:pos="567"/>
          <w:tab w:val="left" w:pos="851"/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>- проводить опитування, узагальнення, систематизацію та аналізування результатів;</w:t>
      </w:r>
    </w:p>
    <w:p w:rsidR="00FC6802" w:rsidRPr="002C6F5F" w:rsidRDefault="00FC6802" w:rsidP="003A78ED">
      <w:pPr>
        <w:widowControl w:val="0"/>
        <w:tabs>
          <w:tab w:val="left" w:pos="567"/>
          <w:tab w:val="left" w:pos="851"/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 xml:space="preserve">- готує аналітичний звіт за результатами опитування для формування пропозицій </w:t>
      </w:r>
      <w:r>
        <w:rPr>
          <w:sz w:val="28"/>
          <w:szCs w:val="28"/>
        </w:rPr>
        <w:t xml:space="preserve">щодо удосконалення освітньої програми та освітнього процесу </w:t>
      </w:r>
      <w:r w:rsidRPr="002C6F5F">
        <w:rPr>
          <w:sz w:val="28"/>
          <w:szCs w:val="28"/>
        </w:rPr>
        <w:t>для ректора Університету.</w:t>
      </w:r>
    </w:p>
    <w:p w:rsidR="00FC6802" w:rsidRPr="002C6F5F" w:rsidRDefault="00FC6802" w:rsidP="003A78ED">
      <w:pPr>
        <w:pStyle w:val="ListParagraph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 w:rsidRPr="002C6F5F">
        <w:rPr>
          <w:sz w:val="28"/>
          <w:szCs w:val="28"/>
          <w:lang w:val="uk-UA"/>
        </w:rPr>
        <w:t>2.3. Відділ забезпечення якості освіти систематизує та узагальнює результати опитування для визначення ступеня задоволеності рівнем якості освітньої програми, її компонентів, навчальних планів, форм і методів навчання та викладання з метою виявлення та усунення слабких сторін, визначення сильних сторін і поширення кращих практик. Аналітичний звіт використовується для процесу безперервного удосконалення якості освітніх програм, освіти та освітнього процесу.</w:t>
      </w:r>
    </w:p>
    <w:p w:rsidR="00FC6802" w:rsidRPr="002C6F5F" w:rsidRDefault="00FC6802" w:rsidP="003A78ED">
      <w:pPr>
        <w:pStyle w:val="ListParagraph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ind w:left="0" w:firstLine="709"/>
        <w:jc w:val="both"/>
        <w:rPr>
          <w:sz w:val="28"/>
          <w:szCs w:val="28"/>
          <w:lang w:val="uk-UA"/>
        </w:rPr>
      </w:pPr>
      <w:r w:rsidRPr="002C6F5F">
        <w:rPr>
          <w:sz w:val="28"/>
          <w:szCs w:val="28"/>
          <w:lang w:val="uk-UA"/>
        </w:rPr>
        <w:t>2.4. Інформація за результатами опитування надається ректорові. За дорученням ректора інформація про результати опитування надається учасникам освітнього процесу.</w:t>
      </w:r>
      <w:r w:rsidRPr="002C6F5F">
        <w:rPr>
          <w:lang w:val="uk-UA"/>
        </w:rPr>
        <w:t xml:space="preserve"> </w:t>
      </w:r>
      <w:r w:rsidRPr="002C6F5F">
        <w:rPr>
          <w:sz w:val="28"/>
          <w:szCs w:val="28"/>
          <w:lang w:val="uk-UA"/>
        </w:rPr>
        <w:t xml:space="preserve">Результати опитування обговорюються на засіданнях вченої ради Університету, груп забезпечення ОП та іншими учасниками освітнього процесу. </w:t>
      </w:r>
    </w:p>
    <w:p w:rsidR="00FC6802" w:rsidRPr="002C6F5F" w:rsidRDefault="00FC6802" w:rsidP="003A78ED">
      <w:pPr>
        <w:widowControl w:val="0"/>
        <w:tabs>
          <w:tab w:val="left" w:pos="567"/>
          <w:tab w:val="left" w:pos="851"/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 xml:space="preserve">2.5. Основними видами опитування є анкетування за допомогою паперових і електронних анкет з використанням ресурсу feedback (http://feedback.ksu.ks.ua), гугл-форм, інших технічних засобів та інтерв’ювання учасників. </w:t>
      </w:r>
    </w:p>
    <w:p w:rsidR="00FC6802" w:rsidRDefault="00FC6802" w:rsidP="003A78ED">
      <w:pPr>
        <w:widowControl w:val="0"/>
        <w:tabs>
          <w:tab w:val="left" w:pos="567"/>
          <w:tab w:val="left" w:pos="851"/>
          <w:tab w:val="left" w:pos="993"/>
          <w:tab w:val="left" w:pos="1276"/>
          <w:tab w:val="left" w:pos="1418"/>
          <w:tab w:val="left" w:pos="243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C6F5F">
        <w:rPr>
          <w:sz w:val="28"/>
          <w:szCs w:val="28"/>
        </w:rPr>
        <w:t xml:space="preserve">2.6. Участь в опитуванні є добровільною й анонімною. </w:t>
      </w:r>
    </w:p>
    <w:p w:rsidR="00FC6802" w:rsidRDefault="00FC6802" w:rsidP="003A78ED">
      <w:pPr>
        <w:pStyle w:val="ListParagraph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ind w:left="0" w:firstLine="709"/>
        <w:contextualSpacing w:val="0"/>
        <w:jc w:val="center"/>
        <w:rPr>
          <w:b/>
          <w:caps/>
          <w:sz w:val="28"/>
          <w:szCs w:val="28"/>
          <w:lang w:val="uk-UA"/>
        </w:rPr>
      </w:pPr>
      <w:r w:rsidRPr="002D4953">
        <w:rPr>
          <w:b/>
          <w:caps/>
          <w:sz w:val="28"/>
          <w:szCs w:val="28"/>
          <w:lang w:val="uk-UA"/>
        </w:rPr>
        <w:t>3. Прикінцеві положення</w:t>
      </w:r>
    </w:p>
    <w:p w:rsidR="00FC6802" w:rsidRPr="002C6F5F" w:rsidRDefault="00FC6802" w:rsidP="003A78ED">
      <w:pPr>
        <w:pStyle w:val="ListParagraph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2C6F5F">
        <w:rPr>
          <w:sz w:val="28"/>
          <w:szCs w:val="28"/>
          <w:lang w:val="uk-UA"/>
        </w:rPr>
        <w:t>3.1. Порядок набуває чинності з дня введення його в дію наказом ректора, якщо інше не передбачено цим Порядком.</w:t>
      </w:r>
    </w:p>
    <w:p w:rsidR="00FC6802" w:rsidRDefault="00FC6802" w:rsidP="003A78ED">
      <w:pPr>
        <w:pStyle w:val="ListParagraph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2C6F5F">
        <w:rPr>
          <w:sz w:val="28"/>
          <w:szCs w:val="28"/>
          <w:lang w:val="uk-UA"/>
        </w:rPr>
        <w:t xml:space="preserve">3.2. Зміни та доповнення до Порядку можуть вноситися наказом </w:t>
      </w:r>
      <w:r>
        <w:rPr>
          <w:sz w:val="28"/>
          <w:szCs w:val="28"/>
          <w:lang w:val="uk-UA"/>
        </w:rPr>
        <w:t xml:space="preserve">університету на підставі рішення вченої ради. </w:t>
      </w:r>
      <w:r w:rsidRPr="002C6F5F">
        <w:rPr>
          <w:sz w:val="28"/>
          <w:szCs w:val="28"/>
          <w:lang w:val="uk-UA"/>
        </w:rPr>
        <w:t xml:space="preserve">У такій же послідовності Порядок скасовується. </w:t>
      </w:r>
    </w:p>
    <w:p w:rsidR="00FC6802" w:rsidRPr="00DB23E4" w:rsidRDefault="00FC6802" w:rsidP="003A78ED">
      <w:pPr>
        <w:pStyle w:val="ListParagraph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ind w:left="0" w:firstLine="709"/>
        <w:contextualSpacing w:val="0"/>
        <w:jc w:val="both"/>
        <w:rPr>
          <w:sz w:val="16"/>
          <w:szCs w:val="16"/>
          <w:lang w:val="uk-UA"/>
        </w:rPr>
      </w:pPr>
    </w:p>
    <w:tbl>
      <w:tblPr>
        <w:tblW w:w="9828" w:type="dxa"/>
        <w:tblLook w:val="00A0"/>
      </w:tblPr>
      <w:tblGrid>
        <w:gridCol w:w="3652"/>
        <w:gridCol w:w="2936"/>
        <w:gridCol w:w="3240"/>
      </w:tblGrid>
      <w:tr w:rsidR="00FC6802" w:rsidRPr="002D4953" w:rsidTr="00DB23E4">
        <w:tc>
          <w:tcPr>
            <w:tcW w:w="3652" w:type="dxa"/>
            <w:vAlign w:val="center"/>
          </w:tcPr>
          <w:p w:rsidR="00FC6802" w:rsidRPr="002D4953" w:rsidRDefault="00FC6802" w:rsidP="005E2BB2">
            <w:pPr>
              <w:pStyle w:val="ListParagraph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lang w:val="uk-UA" w:eastAsia="uk-UA"/>
              </w:rPr>
            </w:pPr>
            <w:r w:rsidRPr="002D4953">
              <w:rPr>
                <w:lang w:val="uk-UA" w:eastAsia="uk-UA"/>
              </w:rPr>
              <w:t>Керівник відділу забезпечення якості освіти</w:t>
            </w:r>
          </w:p>
        </w:tc>
        <w:tc>
          <w:tcPr>
            <w:tcW w:w="2936" w:type="dxa"/>
            <w:vAlign w:val="center"/>
          </w:tcPr>
          <w:p w:rsidR="00FC6802" w:rsidRPr="002D4953" w:rsidRDefault="00FC6802" w:rsidP="005E2BB2">
            <w:pPr>
              <w:pStyle w:val="ListParagraph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34"/>
              <w:jc w:val="both"/>
              <w:rPr>
                <w:lang w:val="uk-UA" w:eastAsia="uk-UA"/>
              </w:rPr>
            </w:pPr>
            <w:r w:rsidRPr="002D4953">
              <w:rPr>
                <w:lang w:val="uk-UA" w:eastAsia="uk-UA"/>
              </w:rPr>
              <w:t>_____________</w:t>
            </w:r>
          </w:p>
        </w:tc>
        <w:tc>
          <w:tcPr>
            <w:tcW w:w="3240" w:type="dxa"/>
            <w:vAlign w:val="center"/>
          </w:tcPr>
          <w:p w:rsidR="00FC6802" w:rsidRPr="00DB23E4" w:rsidRDefault="00FC6802" w:rsidP="005E2BB2">
            <w:pPr>
              <w:pStyle w:val="Default"/>
              <w:widowControl w:val="0"/>
              <w:rPr>
                <w:color w:val="auto"/>
                <w:sz w:val="28"/>
                <w:szCs w:val="28"/>
                <w:lang w:val="uk-UA" w:eastAsia="uk-UA"/>
              </w:rPr>
            </w:pPr>
            <w:r w:rsidRPr="00DB23E4">
              <w:rPr>
                <w:color w:val="auto"/>
                <w:sz w:val="28"/>
                <w:szCs w:val="28"/>
                <w:lang w:val="uk-UA" w:eastAsia="uk-UA"/>
              </w:rPr>
              <w:t>Віталій КОБЕЦЬ</w:t>
            </w:r>
          </w:p>
        </w:tc>
      </w:tr>
      <w:tr w:rsidR="00FC6802" w:rsidRPr="002D4953" w:rsidTr="00DB23E4">
        <w:tc>
          <w:tcPr>
            <w:tcW w:w="3652" w:type="dxa"/>
            <w:vAlign w:val="center"/>
          </w:tcPr>
          <w:p w:rsidR="00FC6802" w:rsidRDefault="00FC6802" w:rsidP="005E2BB2">
            <w:pPr>
              <w:pStyle w:val="ListParagraph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lang w:val="uk-UA" w:eastAsia="uk-UA"/>
              </w:rPr>
            </w:pPr>
          </w:p>
          <w:p w:rsidR="00FC6802" w:rsidRPr="002D4953" w:rsidRDefault="00FC6802" w:rsidP="005E2BB2">
            <w:pPr>
              <w:pStyle w:val="ListParagraph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lang w:val="uk-UA" w:eastAsia="uk-UA"/>
              </w:rPr>
            </w:pPr>
            <w:r w:rsidRPr="002D4953">
              <w:rPr>
                <w:lang w:val="uk-UA" w:eastAsia="uk-UA"/>
              </w:rPr>
              <w:t>Провідна фахівчиня відділу забезпечення якості освіти</w:t>
            </w:r>
          </w:p>
        </w:tc>
        <w:tc>
          <w:tcPr>
            <w:tcW w:w="2936" w:type="dxa"/>
            <w:vAlign w:val="center"/>
          </w:tcPr>
          <w:p w:rsidR="00FC6802" w:rsidRPr="002D4953" w:rsidRDefault="00FC6802" w:rsidP="005E2BB2">
            <w:pPr>
              <w:pStyle w:val="ListParagraph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34"/>
              <w:jc w:val="both"/>
              <w:rPr>
                <w:lang w:val="uk-UA" w:eastAsia="uk-UA"/>
              </w:rPr>
            </w:pPr>
            <w:r w:rsidRPr="002D4953">
              <w:rPr>
                <w:lang w:val="uk-UA" w:eastAsia="uk-UA"/>
              </w:rPr>
              <w:t>_____________</w:t>
            </w:r>
          </w:p>
        </w:tc>
        <w:tc>
          <w:tcPr>
            <w:tcW w:w="3240" w:type="dxa"/>
            <w:vAlign w:val="center"/>
          </w:tcPr>
          <w:p w:rsidR="00FC6802" w:rsidRPr="00DB23E4" w:rsidRDefault="00FC6802" w:rsidP="005E2BB2">
            <w:pPr>
              <w:pStyle w:val="Default"/>
              <w:widowControl w:val="0"/>
              <w:rPr>
                <w:color w:val="auto"/>
                <w:sz w:val="28"/>
                <w:szCs w:val="28"/>
                <w:lang w:val="uk-UA" w:eastAsia="uk-UA"/>
              </w:rPr>
            </w:pPr>
            <w:r w:rsidRPr="00DB23E4">
              <w:rPr>
                <w:color w:val="auto"/>
                <w:sz w:val="28"/>
                <w:szCs w:val="28"/>
                <w:lang w:val="uk-UA" w:eastAsia="uk-UA"/>
              </w:rPr>
              <w:t>Вікторія ЯЦЕНКО</w:t>
            </w:r>
          </w:p>
        </w:tc>
      </w:tr>
      <w:tr w:rsidR="00FC6802" w:rsidRPr="002D4953" w:rsidTr="00DB23E4">
        <w:tc>
          <w:tcPr>
            <w:tcW w:w="3652" w:type="dxa"/>
            <w:vAlign w:val="center"/>
          </w:tcPr>
          <w:p w:rsidR="00FC6802" w:rsidRPr="002D4953" w:rsidRDefault="00FC6802" w:rsidP="005E2BB2">
            <w:pPr>
              <w:pStyle w:val="ListParagraph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lang w:val="uk-UA"/>
              </w:rPr>
            </w:pPr>
            <w:r w:rsidRPr="002D4953">
              <w:rPr>
                <w:lang w:val="uk-UA"/>
              </w:rPr>
              <w:t>ПОГОДЖЕНО</w:t>
            </w:r>
          </w:p>
          <w:p w:rsidR="00FC6802" w:rsidRPr="002D4953" w:rsidRDefault="00FC6802" w:rsidP="005E2BB2">
            <w:pPr>
              <w:pStyle w:val="ListParagraph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/>
              <w:rPr>
                <w:lang w:val="uk-UA"/>
              </w:rPr>
            </w:pPr>
            <w:r w:rsidRPr="002D4953">
              <w:rPr>
                <w:lang w:val="uk-UA"/>
              </w:rPr>
              <w:t>Начальниця юридичного відділу</w:t>
            </w:r>
          </w:p>
        </w:tc>
        <w:tc>
          <w:tcPr>
            <w:tcW w:w="2936" w:type="dxa"/>
            <w:vAlign w:val="center"/>
          </w:tcPr>
          <w:p w:rsidR="00FC6802" w:rsidRPr="002D4953" w:rsidRDefault="00FC6802" w:rsidP="005E2BB2">
            <w:pPr>
              <w:pStyle w:val="ListParagraph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34"/>
              <w:jc w:val="both"/>
              <w:rPr>
                <w:lang w:val="uk-UA" w:eastAsia="uk-UA"/>
              </w:rPr>
            </w:pPr>
          </w:p>
          <w:p w:rsidR="00FC6802" w:rsidRPr="002D4953" w:rsidRDefault="00FC6802" w:rsidP="005E2BB2">
            <w:pPr>
              <w:pStyle w:val="ListParagraph"/>
              <w:widowControl w:val="0"/>
              <w:tabs>
                <w:tab w:val="left" w:pos="142"/>
                <w:tab w:val="left" w:pos="567"/>
                <w:tab w:val="left" w:pos="851"/>
                <w:tab w:val="left" w:pos="993"/>
                <w:tab w:val="left" w:pos="1418"/>
                <w:tab w:val="left" w:pos="2463"/>
              </w:tabs>
              <w:ind w:left="0" w:firstLine="34"/>
              <w:jc w:val="both"/>
              <w:rPr>
                <w:lang w:val="uk-UA" w:eastAsia="uk-UA"/>
              </w:rPr>
            </w:pPr>
            <w:r w:rsidRPr="002D4953">
              <w:rPr>
                <w:lang w:val="uk-UA" w:eastAsia="uk-UA"/>
              </w:rPr>
              <w:t>_____________</w:t>
            </w:r>
          </w:p>
        </w:tc>
        <w:tc>
          <w:tcPr>
            <w:tcW w:w="3240" w:type="dxa"/>
            <w:vAlign w:val="center"/>
          </w:tcPr>
          <w:p w:rsidR="00FC6802" w:rsidRPr="00DB23E4" w:rsidRDefault="00FC6802" w:rsidP="005E2BB2">
            <w:pPr>
              <w:pStyle w:val="Default"/>
              <w:widowControl w:val="0"/>
              <w:rPr>
                <w:color w:val="auto"/>
                <w:sz w:val="28"/>
                <w:szCs w:val="28"/>
                <w:lang w:val="uk-UA"/>
              </w:rPr>
            </w:pPr>
          </w:p>
          <w:p w:rsidR="00FC6802" w:rsidRPr="00DB23E4" w:rsidRDefault="00FC6802" w:rsidP="005E2BB2">
            <w:pPr>
              <w:pStyle w:val="Default"/>
              <w:widowControl w:val="0"/>
              <w:rPr>
                <w:color w:val="auto"/>
                <w:sz w:val="28"/>
                <w:szCs w:val="28"/>
                <w:lang w:val="uk-UA"/>
              </w:rPr>
            </w:pPr>
            <w:r w:rsidRPr="00DB23E4">
              <w:rPr>
                <w:color w:val="auto"/>
                <w:sz w:val="28"/>
                <w:szCs w:val="28"/>
                <w:lang w:val="uk-UA"/>
              </w:rPr>
              <w:t>Ксенія ПАРАСОЧКІНА</w:t>
            </w:r>
          </w:p>
        </w:tc>
      </w:tr>
    </w:tbl>
    <w:p w:rsidR="00FC6802" w:rsidRPr="002C6F5F" w:rsidRDefault="00FC6802" w:rsidP="005142E9">
      <w:pPr>
        <w:pStyle w:val="ListParagraph"/>
        <w:widowControl w:val="0"/>
        <w:tabs>
          <w:tab w:val="left" w:pos="142"/>
          <w:tab w:val="left" w:pos="567"/>
          <w:tab w:val="left" w:pos="851"/>
          <w:tab w:val="left" w:pos="993"/>
          <w:tab w:val="left" w:pos="1418"/>
          <w:tab w:val="left" w:pos="2463"/>
        </w:tabs>
        <w:autoSpaceDE w:val="0"/>
        <w:autoSpaceDN w:val="0"/>
        <w:ind w:left="0" w:firstLine="709"/>
        <w:contextualSpacing w:val="0"/>
        <w:jc w:val="both"/>
      </w:pPr>
    </w:p>
    <w:sectPr w:rsidR="00FC6802" w:rsidRPr="002C6F5F" w:rsidSect="00BF4268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802" w:rsidRDefault="00FC6802">
      <w:r>
        <w:separator/>
      </w:r>
    </w:p>
  </w:endnote>
  <w:endnote w:type="continuationSeparator" w:id="0">
    <w:p w:rsidR="00FC6802" w:rsidRDefault="00FC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802" w:rsidRDefault="00FC6802">
      <w:r>
        <w:separator/>
      </w:r>
    </w:p>
  </w:footnote>
  <w:footnote w:type="continuationSeparator" w:id="0">
    <w:p w:rsidR="00FC6802" w:rsidRDefault="00FC6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02" w:rsidRDefault="00FC6802" w:rsidP="00BF42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6802" w:rsidRDefault="00FC68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02" w:rsidRDefault="00FC6802" w:rsidP="00BF42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6802" w:rsidRDefault="00FC68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DA7"/>
    <w:multiLevelType w:val="multilevel"/>
    <w:tmpl w:val="1220A7FC"/>
    <w:lvl w:ilvl="0">
      <w:start w:val="1"/>
      <w:numFmt w:val="decimal"/>
      <w:lvlText w:val="%1"/>
      <w:lvlJc w:val="left"/>
      <w:pPr>
        <w:ind w:left="1132" w:hanging="62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2"/>
      <w:numFmt w:val="decimal"/>
      <w:lvlText w:val="%3."/>
      <w:lvlJc w:val="left"/>
      <w:pPr>
        <w:ind w:left="408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5818" w:hanging="281"/>
      </w:pPr>
    </w:lvl>
    <w:lvl w:ilvl="4">
      <w:numFmt w:val="bullet"/>
      <w:lvlText w:val="•"/>
      <w:lvlJc w:val="left"/>
      <w:pPr>
        <w:ind w:left="6688" w:hanging="281"/>
      </w:pPr>
    </w:lvl>
    <w:lvl w:ilvl="5">
      <w:numFmt w:val="bullet"/>
      <w:lvlText w:val="•"/>
      <w:lvlJc w:val="left"/>
      <w:pPr>
        <w:ind w:left="7557" w:hanging="281"/>
      </w:pPr>
    </w:lvl>
    <w:lvl w:ilvl="6">
      <w:numFmt w:val="bullet"/>
      <w:lvlText w:val="•"/>
      <w:lvlJc w:val="left"/>
      <w:pPr>
        <w:ind w:left="8426" w:hanging="281"/>
      </w:pPr>
    </w:lvl>
    <w:lvl w:ilvl="7">
      <w:numFmt w:val="bullet"/>
      <w:lvlText w:val="•"/>
      <w:lvlJc w:val="left"/>
      <w:pPr>
        <w:ind w:left="9296" w:hanging="281"/>
      </w:pPr>
    </w:lvl>
    <w:lvl w:ilvl="8">
      <w:numFmt w:val="bullet"/>
      <w:lvlText w:val="•"/>
      <w:lvlJc w:val="left"/>
      <w:pPr>
        <w:ind w:left="10165" w:hanging="281"/>
      </w:pPr>
    </w:lvl>
  </w:abstractNum>
  <w:abstractNum w:abstractNumId="1">
    <w:nsid w:val="25322532"/>
    <w:multiLevelType w:val="multilevel"/>
    <w:tmpl w:val="F418E7DA"/>
    <w:lvl w:ilvl="0">
      <w:start w:val="2"/>
      <w:numFmt w:val="decimal"/>
      <w:lvlText w:val="%1"/>
      <w:lvlJc w:val="left"/>
      <w:pPr>
        <w:ind w:left="1132" w:hanging="62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9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292" w:hanging="622"/>
      </w:pPr>
    </w:lvl>
    <w:lvl w:ilvl="3">
      <w:numFmt w:val="bullet"/>
      <w:lvlText w:val="•"/>
      <w:lvlJc w:val="left"/>
      <w:pPr>
        <w:ind w:left="4369" w:hanging="622"/>
      </w:pPr>
    </w:lvl>
    <w:lvl w:ilvl="4">
      <w:numFmt w:val="bullet"/>
      <w:lvlText w:val="•"/>
      <w:lvlJc w:val="left"/>
      <w:pPr>
        <w:ind w:left="5445" w:hanging="622"/>
      </w:pPr>
    </w:lvl>
    <w:lvl w:ilvl="5">
      <w:numFmt w:val="bullet"/>
      <w:lvlText w:val="•"/>
      <w:lvlJc w:val="left"/>
      <w:pPr>
        <w:ind w:left="6522" w:hanging="622"/>
      </w:pPr>
    </w:lvl>
    <w:lvl w:ilvl="6">
      <w:numFmt w:val="bullet"/>
      <w:lvlText w:val="•"/>
      <w:lvlJc w:val="left"/>
      <w:pPr>
        <w:ind w:left="7598" w:hanging="622"/>
      </w:pPr>
    </w:lvl>
    <w:lvl w:ilvl="7">
      <w:numFmt w:val="bullet"/>
      <w:lvlText w:val="•"/>
      <w:lvlJc w:val="left"/>
      <w:pPr>
        <w:ind w:left="8674" w:hanging="622"/>
      </w:pPr>
    </w:lvl>
    <w:lvl w:ilvl="8">
      <w:numFmt w:val="bullet"/>
      <w:lvlText w:val="•"/>
      <w:lvlJc w:val="left"/>
      <w:pPr>
        <w:ind w:left="9751" w:hanging="622"/>
      </w:pPr>
    </w:lvl>
  </w:abstractNum>
  <w:abstractNum w:abstractNumId="2">
    <w:nsid w:val="421C66BE"/>
    <w:multiLevelType w:val="multilevel"/>
    <w:tmpl w:val="9D6A8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4D5278E0"/>
    <w:multiLevelType w:val="hybridMultilevel"/>
    <w:tmpl w:val="88884110"/>
    <w:lvl w:ilvl="0" w:tplc="F24009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67F"/>
    <w:rsid w:val="00000EAC"/>
    <w:rsid w:val="000136AB"/>
    <w:rsid w:val="000476E5"/>
    <w:rsid w:val="00061FA5"/>
    <w:rsid w:val="000667D2"/>
    <w:rsid w:val="000859DC"/>
    <w:rsid w:val="000977C6"/>
    <w:rsid w:val="000A0712"/>
    <w:rsid w:val="000A2154"/>
    <w:rsid w:val="000B6062"/>
    <w:rsid w:val="000D3790"/>
    <w:rsid w:val="000D7B8C"/>
    <w:rsid w:val="000E35BA"/>
    <w:rsid w:val="000F2A1C"/>
    <w:rsid w:val="00135915"/>
    <w:rsid w:val="00137CB2"/>
    <w:rsid w:val="0014144F"/>
    <w:rsid w:val="00167FE6"/>
    <w:rsid w:val="0019337B"/>
    <w:rsid w:val="00195B0D"/>
    <w:rsid w:val="001A61DB"/>
    <w:rsid w:val="001A6509"/>
    <w:rsid w:val="001C624F"/>
    <w:rsid w:val="001E5B85"/>
    <w:rsid w:val="001F41E7"/>
    <w:rsid w:val="001F4BFE"/>
    <w:rsid w:val="00233F51"/>
    <w:rsid w:val="00235BBF"/>
    <w:rsid w:val="002519CA"/>
    <w:rsid w:val="002530D0"/>
    <w:rsid w:val="00262748"/>
    <w:rsid w:val="00286779"/>
    <w:rsid w:val="002C34B7"/>
    <w:rsid w:val="002C6F5F"/>
    <w:rsid w:val="002D12D5"/>
    <w:rsid w:val="002D4953"/>
    <w:rsid w:val="002F20F6"/>
    <w:rsid w:val="003046FE"/>
    <w:rsid w:val="00314804"/>
    <w:rsid w:val="00326796"/>
    <w:rsid w:val="00330BFA"/>
    <w:rsid w:val="0036607E"/>
    <w:rsid w:val="00373BF6"/>
    <w:rsid w:val="00375C9B"/>
    <w:rsid w:val="00397A30"/>
    <w:rsid w:val="003A44CD"/>
    <w:rsid w:val="003A78ED"/>
    <w:rsid w:val="003B6262"/>
    <w:rsid w:val="003C4841"/>
    <w:rsid w:val="003E50EF"/>
    <w:rsid w:val="003E5C29"/>
    <w:rsid w:val="003F0E97"/>
    <w:rsid w:val="00405157"/>
    <w:rsid w:val="00405C17"/>
    <w:rsid w:val="00453D69"/>
    <w:rsid w:val="004620C5"/>
    <w:rsid w:val="00465C86"/>
    <w:rsid w:val="00467670"/>
    <w:rsid w:val="00472D38"/>
    <w:rsid w:val="00472FBE"/>
    <w:rsid w:val="00477E59"/>
    <w:rsid w:val="004A5ED8"/>
    <w:rsid w:val="004C79C9"/>
    <w:rsid w:val="004E475E"/>
    <w:rsid w:val="00510F71"/>
    <w:rsid w:val="005142E9"/>
    <w:rsid w:val="00532ED9"/>
    <w:rsid w:val="005368FD"/>
    <w:rsid w:val="005644EB"/>
    <w:rsid w:val="005C385F"/>
    <w:rsid w:val="005D758A"/>
    <w:rsid w:val="005E2BB2"/>
    <w:rsid w:val="005F5F80"/>
    <w:rsid w:val="00607332"/>
    <w:rsid w:val="0065234B"/>
    <w:rsid w:val="00682F5D"/>
    <w:rsid w:val="00683EF3"/>
    <w:rsid w:val="0069167F"/>
    <w:rsid w:val="0069424A"/>
    <w:rsid w:val="006A6B03"/>
    <w:rsid w:val="006A6EC5"/>
    <w:rsid w:val="006B0EAB"/>
    <w:rsid w:val="006D4235"/>
    <w:rsid w:val="006E48FE"/>
    <w:rsid w:val="00703A8A"/>
    <w:rsid w:val="007205CE"/>
    <w:rsid w:val="00722AEF"/>
    <w:rsid w:val="00734E4A"/>
    <w:rsid w:val="0076209F"/>
    <w:rsid w:val="00767CD6"/>
    <w:rsid w:val="007A2162"/>
    <w:rsid w:val="007A4C4A"/>
    <w:rsid w:val="007C4EF0"/>
    <w:rsid w:val="007E427F"/>
    <w:rsid w:val="0081395E"/>
    <w:rsid w:val="0083419A"/>
    <w:rsid w:val="00863A8C"/>
    <w:rsid w:val="00872190"/>
    <w:rsid w:val="00897B2A"/>
    <w:rsid w:val="008A0A4B"/>
    <w:rsid w:val="008A6B90"/>
    <w:rsid w:val="008B4092"/>
    <w:rsid w:val="00920BF7"/>
    <w:rsid w:val="00937539"/>
    <w:rsid w:val="009606A7"/>
    <w:rsid w:val="009A1C96"/>
    <w:rsid w:val="009D08A7"/>
    <w:rsid w:val="009F56DE"/>
    <w:rsid w:val="00A10D5B"/>
    <w:rsid w:val="00A3186C"/>
    <w:rsid w:val="00A32FB7"/>
    <w:rsid w:val="00A36AC9"/>
    <w:rsid w:val="00A41687"/>
    <w:rsid w:val="00A56526"/>
    <w:rsid w:val="00A6343A"/>
    <w:rsid w:val="00A847E8"/>
    <w:rsid w:val="00A93DB2"/>
    <w:rsid w:val="00AE47D4"/>
    <w:rsid w:val="00B2251B"/>
    <w:rsid w:val="00BC38CA"/>
    <w:rsid w:val="00BD4501"/>
    <w:rsid w:val="00BE744D"/>
    <w:rsid w:val="00BF265F"/>
    <w:rsid w:val="00BF4268"/>
    <w:rsid w:val="00C42C40"/>
    <w:rsid w:val="00C603DD"/>
    <w:rsid w:val="00C62FD3"/>
    <w:rsid w:val="00C63B8D"/>
    <w:rsid w:val="00C7573F"/>
    <w:rsid w:val="00CB2A6C"/>
    <w:rsid w:val="00CD4E93"/>
    <w:rsid w:val="00CF420B"/>
    <w:rsid w:val="00D0712F"/>
    <w:rsid w:val="00D3231E"/>
    <w:rsid w:val="00D3611F"/>
    <w:rsid w:val="00D61FF8"/>
    <w:rsid w:val="00D673E7"/>
    <w:rsid w:val="00D75FFB"/>
    <w:rsid w:val="00D90322"/>
    <w:rsid w:val="00DA3B2B"/>
    <w:rsid w:val="00DB23E4"/>
    <w:rsid w:val="00DB42AF"/>
    <w:rsid w:val="00DC6225"/>
    <w:rsid w:val="00DC7915"/>
    <w:rsid w:val="00DE0533"/>
    <w:rsid w:val="00DF038F"/>
    <w:rsid w:val="00E07A90"/>
    <w:rsid w:val="00E20ADE"/>
    <w:rsid w:val="00E328C3"/>
    <w:rsid w:val="00E45E96"/>
    <w:rsid w:val="00E53BE3"/>
    <w:rsid w:val="00E654AD"/>
    <w:rsid w:val="00E6663E"/>
    <w:rsid w:val="00E81967"/>
    <w:rsid w:val="00EA0333"/>
    <w:rsid w:val="00EA33F3"/>
    <w:rsid w:val="00EA377C"/>
    <w:rsid w:val="00EC33A0"/>
    <w:rsid w:val="00EC7005"/>
    <w:rsid w:val="00ED6520"/>
    <w:rsid w:val="00EF4EEE"/>
    <w:rsid w:val="00F027F5"/>
    <w:rsid w:val="00F0717A"/>
    <w:rsid w:val="00F07A84"/>
    <w:rsid w:val="00F12661"/>
    <w:rsid w:val="00F26EDB"/>
    <w:rsid w:val="00F34FEA"/>
    <w:rsid w:val="00F4507B"/>
    <w:rsid w:val="00F4588C"/>
    <w:rsid w:val="00F54FE4"/>
    <w:rsid w:val="00F6311C"/>
    <w:rsid w:val="00F72FB9"/>
    <w:rsid w:val="00F9342D"/>
    <w:rsid w:val="00FA22B8"/>
    <w:rsid w:val="00FA3D5A"/>
    <w:rsid w:val="00FB1108"/>
    <w:rsid w:val="00FB23CA"/>
    <w:rsid w:val="00FC6802"/>
    <w:rsid w:val="00FC7BC7"/>
    <w:rsid w:val="00FE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8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465C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65C86"/>
    <w:rPr>
      <w:rFonts w:ascii="Cambria" w:hAnsi="Cambria" w:cs="Times New Roman"/>
      <w:color w:val="17365D"/>
      <w:spacing w:val="5"/>
      <w:kern w:val="28"/>
      <w:sz w:val="52"/>
      <w:szCs w:val="52"/>
      <w:lang w:val="uk-UA"/>
    </w:rPr>
  </w:style>
  <w:style w:type="character" w:styleId="Emphasis">
    <w:name w:val="Emphasis"/>
    <w:basedOn w:val="DefaultParagraphFont"/>
    <w:uiPriority w:val="99"/>
    <w:qFormat/>
    <w:rsid w:val="00465C86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65C86"/>
    <w:pPr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91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167F"/>
    <w:rPr>
      <w:rFonts w:ascii="Tahoma" w:hAnsi="Tahoma" w:cs="Tahoma"/>
      <w:sz w:val="16"/>
      <w:szCs w:val="16"/>
      <w:lang w:val="uk-UA"/>
    </w:rPr>
  </w:style>
  <w:style w:type="table" w:styleId="TableGrid">
    <w:name w:val="Table Grid"/>
    <w:basedOn w:val="TableNormal"/>
    <w:uiPriority w:val="99"/>
    <w:rsid w:val="006916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7A4C4A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4C4A"/>
    <w:rPr>
      <w:rFonts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Normal"/>
    <w:uiPriority w:val="99"/>
    <w:rsid w:val="004C79C9"/>
    <w:pPr>
      <w:widowControl w:val="0"/>
      <w:autoSpaceDE w:val="0"/>
      <w:autoSpaceDN w:val="0"/>
      <w:spacing w:before="89"/>
      <w:jc w:val="right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99"/>
    <w:rsid w:val="004C79C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semiHidden/>
    <w:rsid w:val="004C79C9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0B60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D49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186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2D495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D49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86C"/>
    <w:rPr>
      <w:rFonts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909</Words>
  <Characters>5182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prisyagnaya</cp:lastModifiedBy>
  <cp:revision>8</cp:revision>
  <cp:lastPrinted>2019-12-24T08:30:00Z</cp:lastPrinted>
  <dcterms:created xsi:type="dcterms:W3CDTF">2020-06-15T18:22:00Z</dcterms:created>
  <dcterms:modified xsi:type="dcterms:W3CDTF">2020-07-07T06:34:00Z</dcterms:modified>
</cp:coreProperties>
</file>